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52C6" w14:textId="43251A6A" w:rsidR="009234CD" w:rsidRDefault="009234CD" w:rsidP="007B392F">
      <w:pPr>
        <w:autoSpaceDE w:val="0"/>
        <w:autoSpaceDN w:val="0"/>
        <w:adjustRightInd w:val="0"/>
        <w:spacing w:before="120" w:after="120" w:line="240" w:lineRule="auto"/>
        <w:jc w:val="center"/>
        <w:rPr>
          <w:rFonts w:cstheme="minorHAnsi"/>
          <w:b/>
          <w:bCs/>
          <w:sz w:val="24"/>
          <w:szCs w:val="24"/>
          <w:u w:val="single"/>
        </w:rPr>
      </w:pPr>
      <w:r w:rsidRPr="00A715C8">
        <w:rPr>
          <w:rFonts w:cstheme="minorHAnsi"/>
          <w:b/>
          <w:bCs/>
          <w:sz w:val="24"/>
          <w:szCs w:val="24"/>
          <w:u w:val="single"/>
        </w:rPr>
        <w:t>AAP [</w:t>
      </w:r>
      <w:r w:rsidR="007970AC">
        <w:rPr>
          <w:rFonts w:cstheme="minorHAnsi"/>
          <w:b/>
          <w:bCs/>
          <w:sz w:val="24"/>
          <w:szCs w:val="24"/>
          <w:u w:val="single"/>
        </w:rPr>
        <w:t>R</w:t>
      </w:r>
      <w:r w:rsidR="007970AC" w:rsidRPr="00A715C8">
        <w:rPr>
          <w:rFonts w:cstheme="minorHAnsi"/>
          <w:b/>
          <w:bCs/>
          <w:sz w:val="24"/>
          <w:szCs w:val="24"/>
          <w:u w:val="single"/>
        </w:rPr>
        <w:t xml:space="preserve">echerche clinique dans les établissements de santé en région </w:t>
      </w:r>
      <w:r w:rsidR="007970AC">
        <w:rPr>
          <w:rFonts w:cstheme="minorHAnsi"/>
          <w:b/>
          <w:bCs/>
          <w:sz w:val="24"/>
          <w:szCs w:val="24"/>
          <w:u w:val="single"/>
        </w:rPr>
        <w:t>H</w:t>
      </w:r>
      <w:r w:rsidR="007970AC" w:rsidRPr="00A715C8">
        <w:rPr>
          <w:rFonts w:cstheme="minorHAnsi"/>
          <w:b/>
          <w:bCs/>
          <w:sz w:val="24"/>
          <w:szCs w:val="24"/>
          <w:u w:val="single"/>
        </w:rPr>
        <w:t>auts-de-France</w:t>
      </w:r>
      <w:r w:rsidRPr="00A715C8">
        <w:rPr>
          <w:rFonts w:cstheme="minorHAnsi"/>
          <w:b/>
          <w:bCs/>
          <w:sz w:val="24"/>
          <w:szCs w:val="24"/>
          <w:u w:val="single"/>
        </w:rPr>
        <w:t>] :</w:t>
      </w:r>
    </w:p>
    <w:p w14:paraId="580D8346" w14:textId="23A6CD96" w:rsidR="00FE03EE" w:rsidRPr="00A715C8" w:rsidRDefault="00FE03EE" w:rsidP="007B392F">
      <w:pPr>
        <w:autoSpaceDE w:val="0"/>
        <w:autoSpaceDN w:val="0"/>
        <w:adjustRightInd w:val="0"/>
        <w:spacing w:before="120" w:after="120" w:line="240" w:lineRule="auto"/>
        <w:jc w:val="center"/>
        <w:rPr>
          <w:rFonts w:cstheme="minorHAnsi"/>
          <w:b/>
          <w:bCs/>
          <w:sz w:val="24"/>
          <w:szCs w:val="24"/>
          <w:u w:val="single"/>
        </w:rPr>
      </w:pPr>
      <w:r>
        <w:rPr>
          <w:rFonts w:cstheme="minorHAnsi"/>
          <w:b/>
          <w:bCs/>
          <w:sz w:val="24"/>
          <w:szCs w:val="24"/>
          <w:u w:val="single"/>
        </w:rPr>
        <w:t>Deadline : 14/03/2024</w:t>
      </w:r>
      <w:r w:rsidR="000F7CBA">
        <w:rPr>
          <w:rFonts w:cstheme="minorHAnsi"/>
          <w:b/>
          <w:bCs/>
          <w:sz w:val="24"/>
          <w:szCs w:val="24"/>
          <w:u w:val="single"/>
        </w:rPr>
        <w:t xml:space="preserve"> (premier dépôt)</w:t>
      </w:r>
    </w:p>
    <w:p w14:paraId="68063705" w14:textId="7D826C1C" w:rsidR="00465702" w:rsidRDefault="003343DD" w:rsidP="007B392F">
      <w:pPr>
        <w:spacing w:before="120" w:after="120" w:line="240" w:lineRule="auto"/>
        <w:rPr>
          <w:rFonts w:cstheme="minorHAnsi"/>
          <w:b/>
          <w:bCs/>
          <w:u w:val="single"/>
        </w:rPr>
      </w:pPr>
      <w:r w:rsidRPr="002D6D41">
        <w:rPr>
          <w:rFonts w:cstheme="minorHAnsi"/>
          <w:b/>
          <w:bCs/>
          <w:u w:val="single"/>
        </w:rPr>
        <w:t xml:space="preserve">Contexte </w:t>
      </w:r>
      <w:r w:rsidR="00174F38">
        <w:rPr>
          <w:rFonts w:cstheme="minorHAnsi"/>
          <w:b/>
          <w:bCs/>
          <w:u w:val="single"/>
        </w:rPr>
        <w:t xml:space="preserve">/ </w:t>
      </w:r>
      <w:r w:rsidR="00465702" w:rsidRPr="002D6D41">
        <w:rPr>
          <w:rFonts w:cstheme="minorHAnsi"/>
          <w:b/>
          <w:bCs/>
          <w:u w:val="single"/>
        </w:rPr>
        <w:t>objectifs :</w:t>
      </w:r>
    </w:p>
    <w:p w14:paraId="7EAD54F2" w14:textId="3FD225AA" w:rsidR="00753E62" w:rsidRDefault="003A558B" w:rsidP="00E2509A">
      <w:pPr>
        <w:spacing w:before="120" w:after="120" w:line="240" w:lineRule="auto"/>
        <w:jc w:val="both"/>
        <w:rPr>
          <w:rFonts w:cstheme="minorHAnsi"/>
        </w:rPr>
      </w:pPr>
      <w:r>
        <w:rPr>
          <w:rFonts w:cstheme="minorHAnsi"/>
        </w:rPr>
        <w:t>Promouvoir et d</w:t>
      </w:r>
      <w:r w:rsidR="00E2509A" w:rsidRPr="00753E62">
        <w:rPr>
          <w:rFonts w:cstheme="minorHAnsi"/>
        </w:rPr>
        <w:t>évelopper</w:t>
      </w:r>
      <w:r w:rsidR="00753E62" w:rsidRPr="00753E62">
        <w:rPr>
          <w:rFonts w:cstheme="minorHAnsi"/>
        </w:rPr>
        <w:t xml:space="preserve"> la recherche clinique et l’innovation </w:t>
      </w:r>
      <w:r w:rsidR="003A3808">
        <w:rPr>
          <w:rFonts w:cstheme="minorHAnsi"/>
        </w:rPr>
        <w:t>entre</w:t>
      </w:r>
      <w:r w:rsidR="00753E62" w:rsidRPr="00753E62">
        <w:rPr>
          <w:rFonts w:cstheme="minorHAnsi"/>
        </w:rPr>
        <w:t xml:space="preserve"> les établissements de santé</w:t>
      </w:r>
      <w:r>
        <w:rPr>
          <w:rFonts w:cstheme="minorHAnsi"/>
        </w:rPr>
        <w:t xml:space="preserve"> des Hauts de France</w:t>
      </w:r>
      <w:r w:rsidR="00753E62" w:rsidRPr="00753E62">
        <w:rPr>
          <w:rFonts w:cstheme="minorHAnsi"/>
        </w:rPr>
        <w:t xml:space="preserve"> </w:t>
      </w:r>
      <w:r w:rsidR="00E2509A">
        <w:rPr>
          <w:rFonts w:cstheme="minorHAnsi"/>
        </w:rPr>
        <w:t xml:space="preserve">avec comme objectifs </w:t>
      </w:r>
      <w:r w:rsidR="007970AC">
        <w:rPr>
          <w:rFonts w:cstheme="minorHAnsi"/>
        </w:rPr>
        <w:t>de :</w:t>
      </w:r>
    </w:p>
    <w:p w14:paraId="2AAE0895" w14:textId="46E0EEF4" w:rsidR="00B01023" w:rsidRPr="00CD6054" w:rsidRDefault="00B01023" w:rsidP="00CD6054">
      <w:pPr>
        <w:pStyle w:val="Paragraphedeliste"/>
        <w:numPr>
          <w:ilvl w:val="0"/>
          <w:numId w:val="12"/>
        </w:numPr>
        <w:spacing w:before="120" w:after="120" w:line="240" w:lineRule="auto"/>
        <w:jc w:val="both"/>
        <w:rPr>
          <w:rFonts w:cstheme="minorHAnsi"/>
        </w:rPr>
      </w:pPr>
      <w:r w:rsidRPr="00CD6054">
        <w:rPr>
          <w:rFonts w:cstheme="minorHAnsi"/>
        </w:rPr>
        <w:t>Explorer de nouvelle</w:t>
      </w:r>
      <w:r w:rsidR="000C6B3C" w:rsidRPr="00CD6054">
        <w:rPr>
          <w:rFonts w:cstheme="minorHAnsi"/>
        </w:rPr>
        <w:t>s</w:t>
      </w:r>
      <w:r w:rsidRPr="00CD6054">
        <w:rPr>
          <w:rFonts w:cstheme="minorHAnsi"/>
        </w:rPr>
        <w:t xml:space="preserve"> indication</w:t>
      </w:r>
      <w:r w:rsidR="000C6B3C" w:rsidRPr="00CD6054">
        <w:rPr>
          <w:rFonts w:cstheme="minorHAnsi"/>
        </w:rPr>
        <w:t>s</w:t>
      </w:r>
      <w:r w:rsidRPr="00CD6054">
        <w:rPr>
          <w:rFonts w:cstheme="minorHAnsi"/>
        </w:rPr>
        <w:t xml:space="preserve"> pour un produit déjà </w:t>
      </w:r>
      <w:r w:rsidR="000C6B3C" w:rsidRPr="00CD6054">
        <w:rPr>
          <w:rFonts w:cstheme="minorHAnsi"/>
        </w:rPr>
        <w:t>commercialisé</w:t>
      </w:r>
      <w:r w:rsidRPr="00CD6054">
        <w:rPr>
          <w:rFonts w:cstheme="minorHAnsi"/>
        </w:rPr>
        <w:t>, optimisation des stratégie</w:t>
      </w:r>
      <w:r w:rsidR="000C6B3C" w:rsidRPr="00CD6054">
        <w:rPr>
          <w:rFonts w:cstheme="minorHAnsi"/>
        </w:rPr>
        <w:t>s</w:t>
      </w:r>
      <w:r w:rsidRPr="00CD6054">
        <w:rPr>
          <w:rFonts w:cstheme="minorHAnsi"/>
        </w:rPr>
        <w:t xml:space="preserve"> de prise en charge et recherche en soin</w:t>
      </w:r>
      <w:r w:rsidR="000C6B3C" w:rsidRPr="00CD6054">
        <w:rPr>
          <w:rFonts w:cstheme="minorHAnsi"/>
        </w:rPr>
        <w:t>s</w:t>
      </w:r>
      <w:r w:rsidRPr="00CD6054">
        <w:rPr>
          <w:rFonts w:cstheme="minorHAnsi"/>
        </w:rPr>
        <w:t xml:space="preserve"> </w:t>
      </w:r>
      <w:r w:rsidR="000C6B3C" w:rsidRPr="00CD6054">
        <w:rPr>
          <w:rFonts w:cstheme="minorHAnsi"/>
        </w:rPr>
        <w:t>infirmiers</w:t>
      </w:r>
      <w:r w:rsidR="000D16BB">
        <w:rPr>
          <w:rFonts w:cstheme="minorHAnsi"/>
        </w:rPr>
        <w:t> ;</w:t>
      </w:r>
    </w:p>
    <w:p w14:paraId="369C5A7A" w14:textId="1872702A" w:rsidR="0074486C" w:rsidRPr="00BF4362" w:rsidRDefault="00FE6E4A" w:rsidP="00CD6054">
      <w:pPr>
        <w:pStyle w:val="Sansinterligne"/>
        <w:numPr>
          <w:ilvl w:val="0"/>
          <w:numId w:val="12"/>
        </w:numPr>
        <w:jc w:val="both"/>
      </w:pPr>
      <w:r w:rsidRPr="00BF4362">
        <w:t xml:space="preserve">Dynamiser la </w:t>
      </w:r>
      <w:r w:rsidR="005C6F63" w:rsidRPr="00BF4362">
        <w:t>Recherche</w:t>
      </w:r>
      <w:r w:rsidRPr="00BF4362">
        <w:t xml:space="preserve"> </w:t>
      </w:r>
      <w:r w:rsidR="005C6F63" w:rsidRPr="00BF4362">
        <w:t>clinique</w:t>
      </w:r>
      <w:r w:rsidRPr="00BF4362">
        <w:t xml:space="preserve"> </w:t>
      </w:r>
      <w:r w:rsidR="00634F05" w:rsidRPr="00BF4362">
        <w:t>sur l’ensemble du territoire,</w:t>
      </w:r>
      <w:r w:rsidR="00174F38" w:rsidRPr="00BF4362">
        <w:t xml:space="preserve"> </w:t>
      </w:r>
      <w:r w:rsidR="00753E62" w:rsidRPr="00BF4362">
        <w:t>Améliorer la qualité des soins</w:t>
      </w:r>
      <w:r w:rsidR="005C6F63" w:rsidRPr="00BF4362">
        <w:t xml:space="preserve"> par l’innovation,</w:t>
      </w:r>
      <w:r w:rsidR="00174F38" w:rsidRPr="00BF4362">
        <w:t xml:space="preserve"> </w:t>
      </w:r>
      <w:r w:rsidR="00753E62" w:rsidRPr="00BF4362">
        <w:t>Favoriser la diffusion des innovations</w:t>
      </w:r>
      <w:r w:rsidR="00CD6054" w:rsidRPr="00BF4362">
        <w:t>,</w:t>
      </w:r>
      <w:r w:rsidR="00174F38" w:rsidRPr="00BF4362">
        <w:t xml:space="preserve"> </w:t>
      </w:r>
      <w:r w:rsidR="00753E62" w:rsidRPr="00BF4362">
        <w:t>Evaluer ces innovations sur un plan médical, économique et sociétal</w:t>
      </w:r>
      <w:r w:rsidR="00CD6054" w:rsidRPr="00BF4362">
        <w:t>,</w:t>
      </w:r>
      <w:r w:rsidR="00174F38" w:rsidRPr="00BF4362">
        <w:t xml:space="preserve"> </w:t>
      </w:r>
      <w:r w:rsidR="00753E62" w:rsidRPr="00BF4362">
        <w:t>Favoriser les échanges, l’organisation en réseaux et les consensus entre les professionnels concernés</w:t>
      </w:r>
      <w:r w:rsidR="00E2509A" w:rsidRPr="00BF4362">
        <w:t>.</w:t>
      </w:r>
    </w:p>
    <w:p w14:paraId="445B00B9" w14:textId="70A403C8" w:rsidR="005A7524" w:rsidRPr="005A7524" w:rsidRDefault="00753E62" w:rsidP="00753E62">
      <w:pPr>
        <w:spacing w:before="120" w:after="120" w:line="240" w:lineRule="auto"/>
        <w:jc w:val="both"/>
        <w:rPr>
          <w:rFonts w:cstheme="minorHAnsi"/>
          <w:b/>
          <w:bCs/>
          <w:u w:val="single"/>
        </w:rPr>
      </w:pPr>
      <w:r>
        <w:rPr>
          <w:rFonts w:cstheme="minorHAnsi"/>
          <w:b/>
          <w:bCs/>
          <w:u w:val="single"/>
        </w:rPr>
        <w:t>Thématique des p</w:t>
      </w:r>
      <w:r w:rsidR="00465702" w:rsidRPr="002D6D41">
        <w:rPr>
          <w:rFonts w:cstheme="minorHAnsi"/>
          <w:b/>
          <w:bCs/>
          <w:u w:val="single"/>
        </w:rPr>
        <w:t>rojets :</w:t>
      </w:r>
    </w:p>
    <w:p w14:paraId="0B9C9E55" w14:textId="582F0F35" w:rsidR="00BB7B19" w:rsidRDefault="003A558B" w:rsidP="005A7524">
      <w:pPr>
        <w:pStyle w:val="Sansinterligne"/>
        <w:jc w:val="both"/>
        <w:rPr>
          <w:rFonts w:cstheme="minorHAnsi"/>
        </w:rPr>
      </w:pPr>
      <w:r>
        <w:rPr>
          <w:rFonts w:cstheme="minorHAnsi"/>
        </w:rPr>
        <w:t>M</w:t>
      </w:r>
      <w:r w:rsidR="005A7524" w:rsidRPr="005A7524">
        <w:rPr>
          <w:rFonts w:cstheme="minorHAnsi"/>
        </w:rPr>
        <w:t>aladies neurologiques et neurodégénératives, santé mentale, addictions, cancers, maladies inflammatoires chroniques, maladies cardio-métaboliques et diabètes, maladies infectieuses, SHS liées aux questions sanitaires et de santé</w:t>
      </w:r>
      <w:r w:rsidR="00BB7B19">
        <w:rPr>
          <w:rFonts w:cstheme="minorHAnsi"/>
        </w:rPr>
        <w:t xml:space="preserve"> et une </w:t>
      </w:r>
      <w:r w:rsidR="005A7524" w:rsidRPr="005A7524">
        <w:rPr>
          <w:rFonts w:cstheme="minorHAnsi"/>
        </w:rPr>
        <w:t>« thématique blanche » qui vise à permettre l’accompagnement d’une thématique non prévue</w:t>
      </w:r>
      <w:r w:rsidR="00BB7B19">
        <w:rPr>
          <w:rFonts w:cstheme="minorHAnsi"/>
        </w:rPr>
        <w:t>.</w:t>
      </w:r>
    </w:p>
    <w:p w14:paraId="5BE6820C" w14:textId="77777777" w:rsidR="00831C47" w:rsidRPr="00831C47" w:rsidRDefault="00831C47" w:rsidP="005A7524">
      <w:pPr>
        <w:pStyle w:val="Sansinterligne"/>
        <w:jc w:val="both"/>
        <w:rPr>
          <w:rFonts w:cstheme="minorHAnsi"/>
        </w:rPr>
      </w:pPr>
    </w:p>
    <w:p w14:paraId="24B7B63D" w14:textId="1B3266C5" w:rsidR="005A7524" w:rsidRDefault="005A7524" w:rsidP="00AE63B0">
      <w:pPr>
        <w:pStyle w:val="Sansinterligne"/>
        <w:jc w:val="both"/>
        <w:rPr>
          <w:b/>
          <w:bCs/>
          <w:u w:val="single"/>
        </w:rPr>
      </w:pPr>
      <w:r w:rsidRPr="005A7524">
        <w:rPr>
          <w:b/>
          <w:bCs/>
          <w:u w:val="single"/>
        </w:rPr>
        <w:t xml:space="preserve">Critères d’éligibilités : </w:t>
      </w:r>
    </w:p>
    <w:p w14:paraId="10CBCDB0" w14:textId="6E33245D" w:rsidR="005A7524" w:rsidRPr="003A3808" w:rsidRDefault="005A7524" w:rsidP="003A3808">
      <w:pPr>
        <w:pStyle w:val="Sansinterligne"/>
        <w:numPr>
          <w:ilvl w:val="0"/>
          <w:numId w:val="11"/>
        </w:numPr>
        <w:jc w:val="both"/>
        <w:rPr>
          <w:rFonts w:cstheme="minorHAnsi"/>
        </w:rPr>
      </w:pPr>
      <w:r w:rsidRPr="003A3808">
        <w:rPr>
          <w:rFonts w:cstheme="minorHAnsi"/>
          <w:b/>
          <w:bCs/>
        </w:rPr>
        <w:t>Etudes à caractère multicentrique</w:t>
      </w:r>
      <w:r w:rsidRPr="003A3808">
        <w:rPr>
          <w:rFonts w:cstheme="minorHAnsi"/>
        </w:rPr>
        <w:t>, prévoyant des inclusions dans plusieurs centres hospitaliers de la région (</w:t>
      </w:r>
      <w:proofErr w:type="gramStart"/>
      <w:r w:rsidRPr="003A3808">
        <w:rPr>
          <w:rFonts w:cstheme="minorHAnsi"/>
        </w:rPr>
        <w:t>dimension</w:t>
      </w:r>
      <w:proofErr w:type="gramEnd"/>
      <w:r w:rsidRPr="003A3808">
        <w:rPr>
          <w:rFonts w:cstheme="minorHAnsi"/>
        </w:rPr>
        <w:t xml:space="preserve"> collaborative)</w:t>
      </w:r>
      <w:r w:rsidR="004176BA">
        <w:rPr>
          <w:rFonts w:cstheme="minorHAnsi"/>
        </w:rPr>
        <w:t> ;</w:t>
      </w:r>
    </w:p>
    <w:p w14:paraId="759E819F" w14:textId="5EAE3AA7" w:rsidR="005A7524" w:rsidRPr="003A3808" w:rsidRDefault="005A7524" w:rsidP="003A3808">
      <w:pPr>
        <w:pStyle w:val="Sansinterligne"/>
        <w:numPr>
          <w:ilvl w:val="0"/>
          <w:numId w:val="11"/>
        </w:numPr>
        <w:jc w:val="both"/>
        <w:rPr>
          <w:rFonts w:cstheme="minorHAnsi"/>
        </w:rPr>
      </w:pPr>
      <w:r w:rsidRPr="003A3808">
        <w:rPr>
          <w:rFonts w:cstheme="minorHAnsi"/>
        </w:rPr>
        <w:t>Le portage des études est nécessairement assuré par un Centre hospitalier assurant une mission de service public</w:t>
      </w:r>
      <w:r w:rsidR="004176BA">
        <w:rPr>
          <w:rFonts w:cstheme="minorHAnsi"/>
        </w:rPr>
        <w:t> ;</w:t>
      </w:r>
    </w:p>
    <w:p w14:paraId="712E65EF" w14:textId="203BF598" w:rsidR="005A7524" w:rsidRDefault="005A7524" w:rsidP="003A3808">
      <w:pPr>
        <w:pStyle w:val="Sansinterligne"/>
        <w:numPr>
          <w:ilvl w:val="0"/>
          <w:numId w:val="11"/>
        </w:numPr>
        <w:jc w:val="both"/>
        <w:rPr>
          <w:rFonts w:cstheme="minorHAnsi"/>
        </w:rPr>
      </w:pPr>
      <w:r w:rsidRPr="003A3808">
        <w:rPr>
          <w:rFonts w:cstheme="minorHAnsi"/>
        </w:rPr>
        <w:t>Les opérateurs devront joindre au dossier de candidature</w:t>
      </w:r>
      <w:r w:rsidR="005C4BA8">
        <w:rPr>
          <w:rFonts w:cstheme="minorHAnsi"/>
        </w:rPr>
        <w:t>,</w:t>
      </w:r>
      <w:r w:rsidRPr="003A3808">
        <w:rPr>
          <w:rFonts w:cstheme="minorHAnsi"/>
        </w:rPr>
        <w:t xml:space="preserve"> le protocole de recherche de l’étude.</w:t>
      </w:r>
    </w:p>
    <w:p w14:paraId="19B9463A" w14:textId="240845A1" w:rsidR="005C4BA8" w:rsidRPr="003A3808" w:rsidRDefault="005C4BA8" w:rsidP="005C4BA8">
      <w:pPr>
        <w:pStyle w:val="Sansinterligne"/>
        <w:jc w:val="both"/>
        <w:rPr>
          <w:rFonts w:cstheme="minorHAnsi"/>
        </w:rPr>
      </w:pPr>
      <w:r>
        <w:rPr>
          <w:rFonts w:cstheme="minorHAnsi"/>
        </w:rPr>
        <w:t>Sont inéligibles : les grandes cohortes multicentrique</w:t>
      </w:r>
      <w:r w:rsidR="006F0068">
        <w:rPr>
          <w:rFonts w:cstheme="minorHAnsi"/>
        </w:rPr>
        <w:t>s</w:t>
      </w:r>
      <w:r>
        <w:rPr>
          <w:rFonts w:cstheme="minorHAnsi"/>
        </w:rPr>
        <w:t xml:space="preserve"> nationale</w:t>
      </w:r>
      <w:r w:rsidR="006F0068">
        <w:rPr>
          <w:rFonts w:cstheme="minorHAnsi"/>
        </w:rPr>
        <w:t>s</w:t>
      </w:r>
      <w:r>
        <w:rPr>
          <w:rFonts w:cstheme="minorHAnsi"/>
        </w:rPr>
        <w:t xml:space="preserve"> ou internationales, </w:t>
      </w:r>
      <w:r w:rsidR="006F0068">
        <w:rPr>
          <w:rFonts w:cstheme="minorHAnsi"/>
        </w:rPr>
        <w:t>collections d’échantillons de grande taille, les projets de recherche fondamentale</w:t>
      </w:r>
      <w:r w:rsidR="006058EB">
        <w:rPr>
          <w:rFonts w:cstheme="minorHAnsi"/>
        </w:rPr>
        <w:t>, de physiopathologie, les essai</w:t>
      </w:r>
      <w:r w:rsidR="0006085A">
        <w:rPr>
          <w:rFonts w:cstheme="minorHAnsi"/>
        </w:rPr>
        <w:t xml:space="preserve">s </w:t>
      </w:r>
      <w:r w:rsidR="006058EB">
        <w:rPr>
          <w:rFonts w:cstheme="minorHAnsi"/>
        </w:rPr>
        <w:t xml:space="preserve">monocentriques, les projets déjà démarrés, </w:t>
      </w:r>
      <w:r w:rsidR="0006085A">
        <w:rPr>
          <w:rFonts w:cstheme="minorHAnsi"/>
        </w:rPr>
        <w:t xml:space="preserve">hors HDF ou </w:t>
      </w:r>
      <w:r w:rsidR="007970AC">
        <w:rPr>
          <w:rFonts w:cstheme="minorHAnsi"/>
        </w:rPr>
        <w:t>d’un porteur non public.</w:t>
      </w:r>
    </w:p>
    <w:p w14:paraId="09DFB3DE" w14:textId="472CDD07" w:rsidR="00FC0554" w:rsidRPr="002D6D41" w:rsidRDefault="00FC0554" w:rsidP="007B392F">
      <w:pPr>
        <w:spacing w:before="120" w:after="120" w:line="240" w:lineRule="auto"/>
        <w:rPr>
          <w:rFonts w:cstheme="minorHAnsi"/>
          <w:b/>
          <w:bCs/>
          <w:u w:val="single"/>
        </w:rPr>
      </w:pPr>
      <w:r w:rsidRPr="002D6D41">
        <w:rPr>
          <w:rFonts w:cstheme="minorHAnsi"/>
          <w:b/>
          <w:bCs/>
          <w:u w:val="single"/>
        </w:rPr>
        <w:t xml:space="preserve">Porteurs : </w:t>
      </w:r>
    </w:p>
    <w:p w14:paraId="7C9FB4A0" w14:textId="77777777" w:rsidR="00142964" w:rsidRDefault="002649A4" w:rsidP="00502A97">
      <w:pPr>
        <w:pStyle w:val="Paragraphedeliste"/>
        <w:spacing w:before="120" w:after="120" w:line="240" w:lineRule="auto"/>
        <w:ind w:left="0"/>
        <w:jc w:val="both"/>
        <w:rPr>
          <w:rFonts w:cstheme="minorHAnsi"/>
        </w:rPr>
      </w:pPr>
      <w:r w:rsidRPr="00502A97">
        <w:rPr>
          <w:rFonts w:cstheme="minorHAnsi"/>
        </w:rPr>
        <w:t xml:space="preserve">Cet </w:t>
      </w:r>
      <w:r w:rsidR="00636184">
        <w:rPr>
          <w:rFonts w:cstheme="minorHAnsi"/>
        </w:rPr>
        <w:t>AAP</w:t>
      </w:r>
      <w:r w:rsidRPr="00502A97">
        <w:rPr>
          <w:rFonts w:cstheme="minorHAnsi"/>
        </w:rPr>
        <w:t xml:space="preserve"> s’adresse donc à l’ensemble des établissements publics de santé de la région Hauts-de-France, et ceux concourant au service public hospitalier.</w:t>
      </w:r>
    </w:p>
    <w:p w14:paraId="41DA8453" w14:textId="4FF81DE5" w:rsidR="002649A4" w:rsidRPr="00502A97" w:rsidRDefault="002649A4" w:rsidP="00502A97">
      <w:pPr>
        <w:pStyle w:val="Paragraphedeliste"/>
        <w:spacing w:before="120" w:after="120" w:line="240" w:lineRule="auto"/>
        <w:ind w:left="0"/>
        <w:jc w:val="both"/>
        <w:rPr>
          <w:rFonts w:cstheme="minorHAnsi"/>
        </w:rPr>
      </w:pPr>
      <w:r w:rsidRPr="00502A97">
        <w:rPr>
          <w:rFonts w:cstheme="minorHAnsi"/>
        </w:rPr>
        <w:t xml:space="preserve">Les organismes publics de recherche (Université, EPST, ESPIC…) et centres hospitaliers privés (cliniques, ne concourant au service public hospitalier) </w:t>
      </w:r>
      <w:r w:rsidRPr="00142964">
        <w:rPr>
          <w:rFonts w:cstheme="minorHAnsi"/>
          <w:b/>
          <w:bCs/>
        </w:rPr>
        <w:t>peuvent être partenaires mais non gestionnaires.</w:t>
      </w:r>
    </w:p>
    <w:p w14:paraId="06DE43A3" w14:textId="138B99CD" w:rsidR="00E5153F" w:rsidRDefault="005C4A1D" w:rsidP="007B392F">
      <w:pPr>
        <w:spacing w:before="120" w:after="120" w:line="240" w:lineRule="auto"/>
        <w:rPr>
          <w:rFonts w:cstheme="minorHAnsi"/>
          <w:b/>
          <w:bCs/>
          <w:u w:val="single"/>
        </w:rPr>
      </w:pPr>
      <w:r w:rsidRPr="002D6D41">
        <w:rPr>
          <w:rFonts w:cstheme="minorHAnsi"/>
          <w:b/>
          <w:bCs/>
          <w:u w:val="single"/>
        </w:rPr>
        <w:t>Modalité de financement :</w:t>
      </w:r>
    </w:p>
    <w:p w14:paraId="717D7A62" w14:textId="77777777" w:rsidR="002649A4" w:rsidRPr="002649A4" w:rsidRDefault="002649A4" w:rsidP="00736E5E">
      <w:pPr>
        <w:pStyle w:val="Sansinterligne"/>
        <w:jc w:val="both"/>
      </w:pPr>
      <w:r w:rsidRPr="002649A4">
        <w:t>Seules les dépenses de fonctionnement (salaire et soutien de programme) sont éligibles (pas de frais d’investissement). Attention, pour le montage financier, voir le détail dans le dossier complet de demande de subvention.</w:t>
      </w:r>
    </w:p>
    <w:p w14:paraId="23799411" w14:textId="3C4CE922" w:rsidR="002649A4" w:rsidRPr="002649A4" w:rsidRDefault="002649A4" w:rsidP="00736E5E">
      <w:pPr>
        <w:pStyle w:val="Sansinterligne"/>
        <w:jc w:val="both"/>
      </w:pPr>
      <w:r w:rsidRPr="00121040">
        <w:rPr>
          <w:b/>
          <w:bCs/>
        </w:rPr>
        <w:t>Le soutien du Conseil régional est plafonné à 150 000 € par projet</w:t>
      </w:r>
      <w:r w:rsidRPr="002649A4">
        <w:t xml:space="preserve"> ; ce financement pourra représenter 50 % maximum du coût total du projet.  </w:t>
      </w:r>
    </w:p>
    <w:p w14:paraId="4129DCC0" w14:textId="224EBC58" w:rsidR="002649A4" w:rsidRPr="002D6D41" w:rsidRDefault="002649A4" w:rsidP="000F7CBA">
      <w:pPr>
        <w:pStyle w:val="Sansinterligne"/>
        <w:ind w:left="142"/>
        <w:jc w:val="both"/>
      </w:pPr>
      <w:r w:rsidRPr="002649A4">
        <w:t>Le versement de la subvention régionale sera conditionné à l’état d’avancement du dossier, selon l’état des dépenses engagées.</w:t>
      </w:r>
    </w:p>
    <w:p w14:paraId="2EF06E31" w14:textId="6D18C387" w:rsidR="005C4A1D" w:rsidRPr="002D6D41" w:rsidRDefault="005C4A1D" w:rsidP="007B392F">
      <w:pPr>
        <w:spacing w:before="120" w:after="120" w:line="240" w:lineRule="auto"/>
        <w:rPr>
          <w:rFonts w:cstheme="minorHAnsi"/>
        </w:rPr>
      </w:pPr>
      <w:r w:rsidRPr="002D6D41">
        <w:rPr>
          <w:rFonts w:cstheme="minorHAnsi"/>
          <w:b/>
          <w:bCs/>
          <w:u w:val="single"/>
        </w:rPr>
        <w:t>Durée </w:t>
      </w:r>
      <w:r w:rsidRPr="002D6D41">
        <w:rPr>
          <w:rFonts w:cstheme="minorHAnsi"/>
        </w:rPr>
        <w:t>:</w:t>
      </w:r>
      <w:r w:rsidR="006C1FCF" w:rsidRPr="002D6D41">
        <w:rPr>
          <w:rFonts w:cstheme="minorHAnsi"/>
        </w:rPr>
        <w:t xml:space="preserve"> </w:t>
      </w:r>
      <w:r w:rsidR="002649A4">
        <w:rPr>
          <w:rFonts w:cstheme="minorHAnsi"/>
        </w:rPr>
        <w:t>max 48 mois (4 ans)</w:t>
      </w:r>
    </w:p>
    <w:p w14:paraId="7B43FBAB" w14:textId="45CCE90A" w:rsidR="004E50E9" w:rsidRPr="004E50E9" w:rsidRDefault="005C4A1D" w:rsidP="004E50E9">
      <w:pPr>
        <w:spacing w:before="120" w:after="120" w:line="240" w:lineRule="auto"/>
        <w:rPr>
          <w:rFonts w:cstheme="minorHAnsi"/>
        </w:rPr>
      </w:pPr>
      <w:r w:rsidRPr="002D6D41">
        <w:rPr>
          <w:rFonts w:cstheme="minorHAnsi"/>
          <w:b/>
          <w:bCs/>
          <w:u w:val="single"/>
        </w:rPr>
        <w:t>Date</w:t>
      </w:r>
      <w:r w:rsidR="007970AC">
        <w:rPr>
          <w:rFonts w:cstheme="minorHAnsi"/>
          <w:b/>
          <w:bCs/>
          <w:u w:val="single"/>
        </w:rPr>
        <w:t>s</w:t>
      </w:r>
      <w:r w:rsidRPr="002D6D41">
        <w:rPr>
          <w:rFonts w:cstheme="minorHAnsi"/>
          <w:b/>
          <w:bCs/>
          <w:u w:val="single"/>
        </w:rPr>
        <w:t xml:space="preserve"> de dépôt</w:t>
      </w:r>
      <w:r w:rsidR="00D01963">
        <w:rPr>
          <w:rFonts w:cstheme="minorHAnsi"/>
        </w:rPr>
        <w:t> :</w:t>
      </w:r>
    </w:p>
    <w:p w14:paraId="68992E01" w14:textId="4B0E8B8A" w:rsidR="004E50E9" w:rsidRPr="004E50E9" w:rsidRDefault="004E50E9" w:rsidP="004E50E9">
      <w:pPr>
        <w:pStyle w:val="Paragraphedeliste"/>
        <w:numPr>
          <w:ilvl w:val="0"/>
          <w:numId w:val="10"/>
        </w:numPr>
        <w:spacing w:before="120" w:after="120" w:line="240" w:lineRule="auto"/>
        <w:rPr>
          <w:rFonts w:cstheme="minorHAnsi"/>
        </w:rPr>
      </w:pPr>
      <w:r w:rsidRPr="004E50E9">
        <w:rPr>
          <w:rFonts w:cstheme="minorHAnsi"/>
        </w:rPr>
        <w:t xml:space="preserve">1er </w:t>
      </w:r>
      <w:r w:rsidR="008E4D93">
        <w:rPr>
          <w:rFonts w:cstheme="minorHAnsi"/>
        </w:rPr>
        <w:t xml:space="preserve">décembre </w:t>
      </w:r>
      <w:r w:rsidR="007970AC">
        <w:rPr>
          <w:rFonts w:cstheme="minorHAnsi"/>
        </w:rPr>
        <w:t>2023</w:t>
      </w:r>
      <w:r w:rsidR="007970AC" w:rsidRPr="004E50E9">
        <w:rPr>
          <w:rFonts w:cstheme="minorHAnsi"/>
        </w:rPr>
        <w:t xml:space="preserve"> :</w:t>
      </w:r>
      <w:r w:rsidRPr="004E50E9">
        <w:rPr>
          <w:rFonts w:cstheme="minorHAnsi"/>
        </w:rPr>
        <w:t xml:space="preserve"> Ouverture de l’appel à projets</w:t>
      </w:r>
    </w:p>
    <w:p w14:paraId="5786DD04" w14:textId="6CD18F99" w:rsidR="004E50E9" w:rsidRPr="004E50E9" w:rsidRDefault="008E4D93" w:rsidP="004E50E9">
      <w:pPr>
        <w:pStyle w:val="Paragraphedeliste"/>
        <w:numPr>
          <w:ilvl w:val="0"/>
          <w:numId w:val="10"/>
        </w:numPr>
        <w:spacing w:before="120" w:after="120" w:line="240" w:lineRule="auto"/>
        <w:rPr>
          <w:rFonts w:cstheme="minorHAnsi"/>
        </w:rPr>
      </w:pPr>
      <w:r>
        <w:rPr>
          <w:rFonts w:cstheme="minorHAnsi"/>
        </w:rPr>
        <w:t>1</w:t>
      </w:r>
      <w:r w:rsidR="004E50E9" w:rsidRPr="004E50E9">
        <w:rPr>
          <w:rFonts w:cstheme="minorHAnsi"/>
        </w:rPr>
        <w:t xml:space="preserve">4 </w:t>
      </w:r>
      <w:r>
        <w:rPr>
          <w:rFonts w:cstheme="minorHAnsi"/>
        </w:rPr>
        <w:t>mars 2024</w:t>
      </w:r>
      <w:r w:rsidR="004E50E9" w:rsidRPr="004E50E9">
        <w:rPr>
          <w:rFonts w:cstheme="minorHAnsi"/>
        </w:rPr>
        <w:t xml:space="preserve"> midi</w:t>
      </w:r>
      <w:r w:rsidR="00181B72">
        <w:rPr>
          <w:rFonts w:cstheme="minorHAnsi"/>
        </w:rPr>
        <w:t> :</w:t>
      </w:r>
      <w:r w:rsidR="004E50E9" w:rsidRPr="004E50E9">
        <w:rPr>
          <w:rFonts w:cstheme="minorHAnsi"/>
        </w:rPr>
        <w:t xml:space="preserve"> Réception des lettres d’intention </w:t>
      </w:r>
    </w:p>
    <w:p w14:paraId="6BD9B792" w14:textId="1CE19CB5" w:rsidR="004E50E9" w:rsidRPr="004E50E9" w:rsidRDefault="003B2C1D" w:rsidP="004E50E9">
      <w:pPr>
        <w:pStyle w:val="Paragraphedeliste"/>
        <w:numPr>
          <w:ilvl w:val="0"/>
          <w:numId w:val="10"/>
        </w:numPr>
        <w:spacing w:before="120" w:after="120" w:line="240" w:lineRule="auto"/>
        <w:rPr>
          <w:rFonts w:cstheme="minorHAnsi"/>
        </w:rPr>
      </w:pPr>
      <w:r>
        <w:rPr>
          <w:rFonts w:cstheme="minorHAnsi"/>
        </w:rPr>
        <w:t xml:space="preserve">Semaine du </w:t>
      </w:r>
      <w:r w:rsidR="008E4D93">
        <w:rPr>
          <w:rFonts w:cstheme="minorHAnsi"/>
        </w:rPr>
        <w:t>15 avril 2024 :</w:t>
      </w:r>
      <w:r w:rsidR="004E50E9" w:rsidRPr="004E50E9">
        <w:rPr>
          <w:rFonts w:cstheme="minorHAnsi"/>
        </w:rPr>
        <w:t xml:space="preserve"> Comité de pré-sélection</w:t>
      </w:r>
    </w:p>
    <w:p w14:paraId="1A644311" w14:textId="159AE661" w:rsidR="004E50E9" w:rsidRPr="004E50E9" w:rsidRDefault="003B2C1D" w:rsidP="004E50E9">
      <w:pPr>
        <w:pStyle w:val="Paragraphedeliste"/>
        <w:numPr>
          <w:ilvl w:val="0"/>
          <w:numId w:val="10"/>
        </w:numPr>
        <w:spacing w:before="120" w:after="120" w:line="240" w:lineRule="auto"/>
        <w:rPr>
          <w:rFonts w:cstheme="minorHAnsi"/>
        </w:rPr>
      </w:pPr>
      <w:r>
        <w:rPr>
          <w:rFonts w:cstheme="minorHAnsi"/>
        </w:rPr>
        <w:t>10 juillet 2024</w:t>
      </w:r>
      <w:r w:rsidR="004E50E9" w:rsidRPr="004E50E9">
        <w:rPr>
          <w:rFonts w:cstheme="minorHAnsi"/>
        </w:rPr>
        <w:t>, midi</w:t>
      </w:r>
      <w:r w:rsidR="00181B72">
        <w:rPr>
          <w:rFonts w:cstheme="minorHAnsi"/>
        </w:rPr>
        <w:t> :</w:t>
      </w:r>
      <w:r w:rsidR="004E50E9" w:rsidRPr="004E50E9">
        <w:rPr>
          <w:rFonts w:cstheme="minorHAnsi"/>
        </w:rPr>
        <w:t xml:space="preserve"> Clôture du dépôt des dossiers complets</w:t>
      </w:r>
    </w:p>
    <w:p w14:paraId="71A315CD" w14:textId="4E8C82BE" w:rsidR="004E50E9" w:rsidRPr="004E50E9" w:rsidRDefault="004E50E9" w:rsidP="004E50E9">
      <w:pPr>
        <w:pStyle w:val="Paragraphedeliste"/>
        <w:numPr>
          <w:ilvl w:val="0"/>
          <w:numId w:val="10"/>
        </w:numPr>
        <w:spacing w:before="120" w:after="120" w:line="240" w:lineRule="auto"/>
        <w:rPr>
          <w:rFonts w:cstheme="minorHAnsi"/>
        </w:rPr>
      </w:pPr>
      <w:r w:rsidRPr="004E50E9">
        <w:rPr>
          <w:rFonts w:cstheme="minorHAnsi"/>
        </w:rPr>
        <w:t xml:space="preserve">Semaine du </w:t>
      </w:r>
      <w:r w:rsidR="003B2C1D">
        <w:rPr>
          <w:rFonts w:cstheme="minorHAnsi"/>
        </w:rPr>
        <w:t>14 octobre 2024</w:t>
      </w:r>
      <w:r w:rsidR="00181B72">
        <w:rPr>
          <w:rFonts w:cstheme="minorHAnsi"/>
        </w:rPr>
        <w:t xml:space="preserve"> : </w:t>
      </w:r>
      <w:r w:rsidRPr="004E50E9">
        <w:rPr>
          <w:rFonts w:cstheme="minorHAnsi"/>
        </w:rPr>
        <w:t xml:space="preserve">Comité de sélection </w:t>
      </w:r>
    </w:p>
    <w:p w14:paraId="065F6D80" w14:textId="09CCC0D6" w:rsidR="00465702" w:rsidRPr="000F7CBA" w:rsidRDefault="004E50E9" w:rsidP="004E50E9">
      <w:pPr>
        <w:pStyle w:val="Paragraphedeliste"/>
        <w:numPr>
          <w:ilvl w:val="0"/>
          <w:numId w:val="10"/>
        </w:numPr>
        <w:spacing w:before="120" w:after="120" w:line="240" w:lineRule="auto"/>
        <w:rPr>
          <w:rFonts w:cstheme="minorHAnsi"/>
        </w:rPr>
      </w:pPr>
      <w:r w:rsidRPr="004E50E9">
        <w:rPr>
          <w:rFonts w:cstheme="minorHAnsi"/>
        </w:rPr>
        <w:t xml:space="preserve">Présentation en Commission Permanente ou séance plénière du Conseil régional en </w:t>
      </w:r>
      <w:r w:rsidR="00181B72">
        <w:rPr>
          <w:rFonts w:cstheme="minorHAnsi"/>
        </w:rPr>
        <w:t>janvier ou février 2025 :</w:t>
      </w:r>
      <w:r>
        <w:rPr>
          <w:rFonts w:cstheme="minorHAnsi"/>
        </w:rPr>
        <w:t xml:space="preserve"> </w:t>
      </w:r>
      <w:r w:rsidRPr="004E50E9">
        <w:rPr>
          <w:rFonts w:cstheme="minorHAnsi"/>
        </w:rPr>
        <w:t>Sélection finale et affectation</w:t>
      </w:r>
    </w:p>
    <w:sectPr w:rsidR="00465702" w:rsidRPr="000F7CBA" w:rsidSect="000F7CBA">
      <w:headerReference w:type="default" r:id="rId11"/>
      <w:pgSz w:w="11906" w:h="16838"/>
      <w:pgMar w:top="1418" w:right="849"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DAAB" w14:textId="77777777" w:rsidR="003F072A" w:rsidRDefault="003F072A" w:rsidP="009234CD">
      <w:pPr>
        <w:spacing w:after="0" w:line="240" w:lineRule="auto"/>
      </w:pPr>
      <w:r>
        <w:separator/>
      </w:r>
    </w:p>
  </w:endnote>
  <w:endnote w:type="continuationSeparator" w:id="0">
    <w:p w14:paraId="7B54D767" w14:textId="77777777" w:rsidR="003F072A" w:rsidRDefault="003F072A" w:rsidP="0092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A69E" w14:textId="77777777" w:rsidR="003F072A" w:rsidRDefault="003F072A" w:rsidP="009234CD">
      <w:pPr>
        <w:spacing w:after="0" w:line="240" w:lineRule="auto"/>
      </w:pPr>
      <w:r>
        <w:separator/>
      </w:r>
    </w:p>
  </w:footnote>
  <w:footnote w:type="continuationSeparator" w:id="0">
    <w:p w14:paraId="6B09435C" w14:textId="77777777" w:rsidR="003F072A" w:rsidRDefault="003F072A" w:rsidP="0092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AB63" w14:textId="2671A652" w:rsidR="009234CD" w:rsidRDefault="009234CD" w:rsidP="009234CD">
    <w:pPr>
      <w:pStyle w:val="En-tte"/>
      <w:jc w:val="center"/>
    </w:pPr>
    <w:r>
      <w:rPr>
        <w:noProof/>
      </w:rPr>
      <w:drawing>
        <wp:inline distT="0" distB="0" distL="0" distR="0" wp14:anchorId="61EAC1E3" wp14:editId="538A3943">
          <wp:extent cx="750158" cy="584460"/>
          <wp:effectExtent l="0" t="0" r="0" b="6350"/>
          <wp:docPr id="7143153" name="Image 714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44" cy="598862"/>
                  </a:xfrm>
                  <a:prstGeom prst="rect">
                    <a:avLst/>
                  </a:prstGeom>
                  <a:noFill/>
                  <a:ln>
                    <a:noFill/>
                  </a:ln>
                </pic:spPr>
              </pic:pic>
            </a:graphicData>
          </a:graphic>
        </wp:inline>
      </w:drawing>
    </w:r>
    <w:r w:rsidR="00FF23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46D"/>
    <w:multiLevelType w:val="hybridMultilevel"/>
    <w:tmpl w:val="4190BA30"/>
    <w:lvl w:ilvl="0" w:tplc="DCFE755C">
      <w:numFmt w:val="bullet"/>
      <w:lvlText w:val="-"/>
      <w:lvlJc w:val="left"/>
      <w:pPr>
        <w:ind w:left="1068" w:hanging="708"/>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BB68E4"/>
    <w:multiLevelType w:val="hybridMultilevel"/>
    <w:tmpl w:val="7A92C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1E24FF"/>
    <w:multiLevelType w:val="hybridMultilevel"/>
    <w:tmpl w:val="F5821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F1426"/>
    <w:multiLevelType w:val="hybridMultilevel"/>
    <w:tmpl w:val="75547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81A1A"/>
    <w:multiLevelType w:val="hybridMultilevel"/>
    <w:tmpl w:val="F65A9F9C"/>
    <w:lvl w:ilvl="0" w:tplc="040C0001">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85E2E"/>
    <w:multiLevelType w:val="hybridMultilevel"/>
    <w:tmpl w:val="B3403BA0"/>
    <w:lvl w:ilvl="0" w:tplc="A8C2C6A2">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052D23"/>
    <w:multiLevelType w:val="hybridMultilevel"/>
    <w:tmpl w:val="B338E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265BD"/>
    <w:multiLevelType w:val="multilevel"/>
    <w:tmpl w:val="AB56902C"/>
    <w:lvl w:ilvl="0">
      <w:start w:val="1"/>
      <w:numFmt w:val="bullet"/>
      <w:pStyle w:val="Listepuces2"/>
      <w:lvlText w:val="-"/>
      <w:lvlJc w:val="left"/>
      <w:pPr>
        <w:ind w:left="357" w:hanging="357"/>
      </w:pPr>
      <w:rPr>
        <w:rFonts w:ascii="Calibri" w:eastAsia="Calibri" w:hAnsi="Calibri" w:cs="Calibri"/>
      </w:rPr>
    </w:lvl>
    <w:lvl w:ilvl="1">
      <w:start w:val="1"/>
      <w:numFmt w:val="bullet"/>
      <w:lvlText w:val="o"/>
      <w:lvlJc w:val="left"/>
      <w:pPr>
        <w:ind w:left="714" w:hanging="357"/>
      </w:pPr>
      <w:rPr>
        <w:rFonts w:ascii="Courier New" w:eastAsia="Courier New" w:hAnsi="Courier New" w:cs="Courier New"/>
      </w:rPr>
    </w:lvl>
    <w:lvl w:ilvl="2">
      <w:start w:val="1"/>
      <w:numFmt w:val="bullet"/>
      <w:lvlText w:val="▪"/>
      <w:lvlJc w:val="left"/>
      <w:pPr>
        <w:ind w:left="1071" w:hanging="357"/>
      </w:pPr>
      <w:rPr>
        <w:rFonts w:ascii="Noto Sans Symbols" w:eastAsia="Noto Sans Symbols" w:hAnsi="Noto Sans Symbols" w:cs="Noto Sans Symbols"/>
      </w:rPr>
    </w:lvl>
    <w:lvl w:ilvl="3">
      <w:start w:val="1"/>
      <w:numFmt w:val="bullet"/>
      <w:lvlText w:val="●"/>
      <w:lvlJc w:val="left"/>
      <w:pPr>
        <w:ind w:left="1428" w:hanging="357"/>
      </w:pPr>
      <w:rPr>
        <w:rFonts w:ascii="Noto Sans Symbols" w:eastAsia="Noto Sans Symbols" w:hAnsi="Noto Sans Symbols" w:cs="Noto Sans Symbols"/>
      </w:rPr>
    </w:lvl>
    <w:lvl w:ilvl="4">
      <w:start w:val="1"/>
      <w:numFmt w:val="bullet"/>
      <w:lvlText w:val="o"/>
      <w:lvlJc w:val="left"/>
      <w:pPr>
        <w:ind w:left="1785" w:hanging="357"/>
      </w:pPr>
      <w:rPr>
        <w:rFonts w:ascii="Courier New" w:eastAsia="Courier New" w:hAnsi="Courier New" w:cs="Courier New"/>
      </w:rPr>
    </w:lvl>
    <w:lvl w:ilvl="5">
      <w:start w:val="1"/>
      <w:numFmt w:val="bullet"/>
      <w:lvlText w:val="▪"/>
      <w:lvlJc w:val="left"/>
      <w:pPr>
        <w:ind w:left="2142" w:hanging="357"/>
      </w:pPr>
      <w:rPr>
        <w:rFonts w:ascii="Noto Sans Symbols" w:eastAsia="Noto Sans Symbols" w:hAnsi="Noto Sans Symbols" w:cs="Noto Sans Symbols"/>
      </w:rPr>
    </w:lvl>
    <w:lvl w:ilvl="6">
      <w:start w:val="1"/>
      <w:numFmt w:val="bullet"/>
      <w:lvlText w:val="●"/>
      <w:lvlJc w:val="left"/>
      <w:pPr>
        <w:ind w:left="2499" w:hanging="357"/>
      </w:pPr>
      <w:rPr>
        <w:rFonts w:ascii="Noto Sans Symbols" w:eastAsia="Noto Sans Symbols" w:hAnsi="Noto Sans Symbols" w:cs="Noto Sans Symbols"/>
      </w:rPr>
    </w:lvl>
    <w:lvl w:ilvl="7">
      <w:start w:val="1"/>
      <w:numFmt w:val="bullet"/>
      <w:lvlText w:val="o"/>
      <w:lvlJc w:val="left"/>
      <w:pPr>
        <w:ind w:left="2856" w:hanging="355"/>
      </w:pPr>
      <w:rPr>
        <w:rFonts w:ascii="Courier New" w:eastAsia="Courier New" w:hAnsi="Courier New" w:cs="Courier New"/>
      </w:rPr>
    </w:lvl>
    <w:lvl w:ilvl="8">
      <w:start w:val="1"/>
      <w:numFmt w:val="bullet"/>
      <w:lvlText w:val="▪"/>
      <w:lvlJc w:val="left"/>
      <w:pPr>
        <w:ind w:left="3213" w:hanging="357"/>
      </w:pPr>
      <w:rPr>
        <w:rFonts w:ascii="Noto Sans Symbols" w:eastAsia="Noto Sans Symbols" w:hAnsi="Noto Sans Symbols" w:cs="Noto Sans Symbols"/>
      </w:rPr>
    </w:lvl>
  </w:abstractNum>
  <w:abstractNum w:abstractNumId="8" w15:restartNumberingAfterBreak="0">
    <w:nsid w:val="5CB43183"/>
    <w:multiLevelType w:val="hybridMultilevel"/>
    <w:tmpl w:val="619030D2"/>
    <w:lvl w:ilvl="0" w:tplc="F71464C0">
      <w:numFmt w:val="bullet"/>
      <w:lvlText w:val="-"/>
      <w:lvlJc w:val="left"/>
      <w:pPr>
        <w:tabs>
          <w:tab w:val="num" w:pos="786"/>
        </w:tabs>
        <w:ind w:left="786" w:hanging="360"/>
      </w:pPr>
      <w:rPr>
        <w:rFonts w:ascii="Arial" w:eastAsia="MS Mincho" w:hAnsi="Arial" w:cs="Arial"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6D790F7E"/>
    <w:multiLevelType w:val="hybridMultilevel"/>
    <w:tmpl w:val="125484B2"/>
    <w:lvl w:ilvl="0" w:tplc="DCFE75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B445EC"/>
    <w:multiLevelType w:val="hybridMultilevel"/>
    <w:tmpl w:val="401CD098"/>
    <w:lvl w:ilvl="0" w:tplc="1FAAFEE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FB4609F"/>
    <w:multiLevelType w:val="hybridMultilevel"/>
    <w:tmpl w:val="228A6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5831650">
    <w:abstractNumId w:val="7"/>
  </w:num>
  <w:num w:numId="2" w16cid:durableId="146173854">
    <w:abstractNumId w:val="4"/>
  </w:num>
  <w:num w:numId="3" w16cid:durableId="1901284140">
    <w:abstractNumId w:val="3"/>
  </w:num>
  <w:num w:numId="4" w16cid:durableId="511727107">
    <w:abstractNumId w:val="6"/>
  </w:num>
  <w:num w:numId="5" w16cid:durableId="1492331865">
    <w:abstractNumId w:val="9"/>
  </w:num>
  <w:num w:numId="6" w16cid:durableId="1107626054">
    <w:abstractNumId w:val="2"/>
  </w:num>
  <w:num w:numId="7" w16cid:durableId="2080253078">
    <w:abstractNumId w:val="5"/>
  </w:num>
  <w:num w:numId="8" w16cid:durableId="1037852405">
    <w:abstractNumId w:val="0"/>
  </w:num>
  <w:num w:numId="9" w16cid:durableId="658460535">
    <w:abstractNumId w:val="8"/>
  </w:num>
  <w:num w:numId="10" w16cid:durableId="470564267">
    <w:abstractNumId w:val="10"/>
  </w:num>
  <w:num w:numId="11" w16cid:durableId="149441690">
    <w:abstractNumId w:val="1"/>
  </w:num>
  <w:num w:numId="12" w16cid:durableId="55593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DD"/>
    <w:rsid w:val="0006085A"/>
    <w:rsid w:val="000C6B3C"/>
    <w:rsid w:val="000D16BB"/>
    <w:rsid w:val="000F7CBA"/>
    <w:rsid w:val="00121040"/>
    <w:rsid w:val="00135640"/>
    <w:rsid w:val="00142964"/>
    <w:rsid w:val="00174F38"/>
    <w:rsid w:val="00181B72"/>
    <w:rsid w:val="001E57EE"/>
    <w:rsid w:val="002649A4"/>
    <w:rsid w:val="002B1EC8"/>
    <w:rsid w:val="002D6D41"/>
    <w:rsid w:val="002E60F1"/>
    <w:rsid w:val="0030771B"/>
    <w:rsid w:val="003343DD"/>
    <w:rsid w:val="003A3808"/>
    <w:rsid w:val="003A558B"/>
    <w:rsid w:val="003B2C1D"/>
    <w:rsid w:val="003F072A"/>
    <w:rsid w:val="0040682A"/>
    <w:rsid w:val="004176BA"/>
    <w:rsid w:val="004363F3"/>
    <w:rsid w:val="00465702"/>
    <w:rsid w:val="00467A5F"/>
    <w:rsid w:val="004D0E1D"/>
    <w:rsid w:val="004E50E9"/>
    <w:rsid w:val="004E7EB5"/>
    <w:rsid w:val="004F3045"/>
    <w:rsid w:val="00502A97"/>
    <w:rsid w:val="005A7524"/>
    <w:rsid w:val="005C4A1D"/>
    <w:rsid w:val="005C4BA8"/>
    <w:rsid w:val="005C6F63"/>
    <w:rsid w:val="006058EB"/>
    <w:rsid w:val="00634F05"/>
    <w:rsid w:val="00636184"/>
    <w:rsid w:val="006C1FCF"/>
    <w:rsid w:val="006F0068"/>
    <w:rsid w:val="00736E5E"/>
    <w:rsid w:val="0074486C"/>
    <w:rsid w:val="00753E62"/>
    <w:rsid w:val="007970AC"/>
    <w:rsid w:val="007B392F"/>
    <w:rsid w:val="00831C47"/>
    <w:rsid w:val="008A26D6"/>
    <w:rsid w:val="008C2ED4"/>
    <w:rsid w:val="008E4D93"/>
    <w:rsid w:val="009234CD"/>
    <w:rsid w:val="00A715C8"/>
    <w:rsid w:val="00A80965"/>
    <w:rsid w:val="00A8735A"/>
    <w:rsid w:val="00AE584D"/>
    <w:rsid w:val="00AE63B0"/>
    <w:rsid w:val="00B01023"/>
    <w:rsid w:val="00BB7B19"/>
    <w:rsid w:val="00BC5A8A"/>
    <w:rsid w:val="00BF4362"/>
    <w:rsid w:val="00C27B3C"/>
    <w:rsid w:val="00C9327C"/>
    <w:rsid w:val="00CD6054"/>
    <w:rsid w:val="00CF4EDD"/>
    <w:rsid w:val="00D01963"/>
    <w:rsid w:val="00D64567"/>
    <w:rsid w:val="00D82D59"/>
    <w:rsid w:val="00DC4ADE"/>
    <w:rsid w:val="00E2509A"/>
    <w:rsid w:val="00E5153F"/>
    <w:rsid w:val="00FC0554"/>
    <w:rsid w:val="00FE03EE"/>
    <w:rsid w:val="00FE6E4A"/>
    <w:rsid w:val="00FF2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F8B4"/>
  <w15:chartTrackingRefBased/>
  <w15:docId w15:val="{468B1896-27F1-4B49-8797-8001C26B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2">
    <w:name w:val="List Bullet 2"/>
    <w:basedOn w:val="Listepuces"/>
    <w:uiPriority w:val="5"/>
    <w:qFormat/>
    <w:rsid w:val="003343DD"/>
    <w:pPr>
      <w:numPr>
        <w:numId w:val="1"/>
      </w:numPr>
      <w:spacing w:after="200" w:line="276" w:lineRule="auto"/>
      <w:jc w:val="both"/>
    </w:pPr>
    <w:rPr>
      <w:rFonts w:ascii="Calibri" w:eastAsia="Calibri" w:hAnsi="Calibri" w:cs="Calibri"/>
      <w:color w:val="000000" w:themeColor="text1"/>
      <w:sz w:val="20"/>
      <w:szCs w:val="20"/>
      <w:lang w:eastAsia="fr-FR"/>
    </w:rPr>
  </w:style>
  <w:style w:type="paragraph" w:styleId="Listepuces">
    <w:name w:val="List Bullet"/>
    <w:basedOn w:val="Normal"/>
    <w:uiPriority w:val="99"/>
    <w:semiHidden/>
    <w:unhideWhenUsed/>
    <w:rsid w:val="003343DD"/>
    <w:pPr>
      <w:numPr>
        <w:numId w:val="2"/>
      </w:numPr>
      <w:tabs>
        <w:tab w:val="num" w:pos="360"/>
      </w:tabs>
      <w:ind w:left="0" w:firstLine="0"/>
      <w:contextualSpacing/>
    </w:pPr>
  </w:style>
  <w:style w:type="paragraph" w:styleId="Textedebulles">
    <w:name w:val="Balloon Text"/>
    <w:basedOn w:val="Normal"/>
    <w:link w:val="TextedebullesCar"/>
    <w:uiPriority w:val="99"/>
    <w:semiHidden/>
    <w:unhideWhenUsed/>
    <w:rsid w:val="00FC05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0554"/>
    <w:rPr>
      <w:rFonts w:ascii="Segoe UI" w:hAnsi="Segoe UI" w:cs="Segoe UI"/>
      <w:sz w:val="18"/>
      <w:szCs w:val="18"/>
    </w:rPr>
  </w:style>
  <w:style w:type="character" w:styleId="Lienhypertexte">
    <w:name w:val="Hyperlink"/>
    <w:basedOn w:val="Policepardfaut"/>
    <w:uiPriority w:val="99"/>
    <w:unhideWhenUsed/>
    <w:rsid w:val="00FC0554"/>
    <w:rPr>
      <w:color w:val="0563C1" w:themeColor="hyperlink"/>
      <w:u w:val="single"/>
    </w:rPr>
  </w:style>
  <w:style w:type="character" w:styleId="Mentionnonrsolue">
    <w:name w:val="Unresolved Mention"/>
    <w:basedOn w:val="Policepardfaut"/>
    <w:uiPriority w:val="99"/>
    <w:semiHidden/>
    <w:unhideWhenUsed/>
    <w:rsid w:val="00FC0554"/>
    <w:rPr>
      <w:color w:val="605E5C"/>
      <w:shd w:val="clear" w:color="auto" w:fill="E1DFDD"/>
    </w:rPr>
  </w:style>
  <w:style w:type="paragraph" w:styleId="Paragraphedeliste">
    <w:name w:val="List Paragraph"/>
    <w:basedOn w:val="Normal"/>
    <w:link w:val="ParagraphedelisteCar"/>
    <w:uiPriority w:val="34"/>
    <w:qFormat/>
    <w:rsid w:val="00FC0554"/>
    <w:pPr>
      <w:ind w:left="720"/>
      <w:contextualSpacing/>
    </w:pPr>
  </w:style>
  <w:style w:type="paragraph" w:styleId="En-tte">
    <w:name w:val="header"/>
    <w:basedOn w:val="Normal"/>
    <w:link w:val="En-tteCar"/>
    <w:uiPriority w:val="99"/>
    <w:unhideWhenUsed/>
    <w:rsid w:val="009234CD"/>
    <w:pPr>
      <w:tabs>
        <w:tab w:val="center" w:pos="4536"/>
        <w:tab w:val="right" w:pos="9072"/>
      </w:tabs>
      <w:spacing w:after="0" w:line="240" w:lineRule="auto"/>
    </w:pPr>
  </w:style>
  <w:style w:type="character" w:customStyle="1" w:styleId="En-tteCar">
    <w:name w:val="En-tête Car"/>
    <w:basedOn w:val="Policepardfaut"/>
    <w:link w:val="En-tte"/>
    <w:uiPriority w:val="99"/>
    <w:rsid w:val="009234CD"/>
  </w:style>
  <w:style w:type="paragraph" w:styleId="Pieddepage">
    <w:name w:val="footer"/>
    <w:basedOn w:val="Normal"/>
    <w:link w:val="PieddepageCar"/>
    <w:uiPriority w:val="99"/>
    <w:unhideWhenUsed/>
    <w:rsid w:val="00923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4CD"/>
  </w:style>
  <w:style w:type="paragraph" w:styleId="NormalWeb">
    <w:name w:val="Normal (Web)"/>
    <w:basedOn w:val="Normal"/>
    <w:uiPriority w:val="99"/>
    <w:unhideWhenUsed/>
    <w:rsid w:val="008A26D6"/>
    <w:pPr>
      <w:spacing w:before="100" w:beforeAutospacing="1" w:after="100" w:afterAutospacing="1" w:line="240" w:lineRule="auto"/>
    </w:pPr>
    <w:rPr>
      <w:rFonts w:ascii="Calibri" w:hAnsi="Calibri" w:cs="Calibri"/>
      <w:lang w:eastAsia="fr-FR"/>
    </w:rPr>
  </w:style>
  <w:style w:type="paragraph" w:styleId="Sansinterligne">
    <w:name w:val="No Spacing"/>
    <w:uiPriority w:val="1"/>
    <w:qFormat/>
    <w:rsid w:val="00AE63B0"/>
    <w:pPr>
      <w:spacing w:after="0" w:line="240" w:lineRule="auto"/>
    </w:pPr>
  </w:style>
  <w:style w:type="character" w:customStyle="1" w:styleId="ParagraphedelisteCar">
    <w:name w:val="Paragraphe de liste Car"/>
    <w:link w:val="Paragraphedeliste"/>
    <w:uiPriority w:val="34"/>
    <w:locked/>
    <w:rsid w:val="005A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d67b92-7728-4b80-abd7-fe778a2642d6" xsi:nil="true"/>
    <_dlc_DocId xmlns="b6d67b92-7728-4b80-abd7-fe778a2642d6">W7QR5V6TVJ7S-2007843938-930910</_dlc_DocId>
    <_dlc_DocIdUrl xmlns="b6d67b92-7728-4b80-abd7-fe778a2642d6">
      <Url>https://eurasante.sharepoint.com/sites/Commun/_layouts/15/DocIdRedir.aspx?ID=W7QR5V6TVJ7S-2007843938-930910</Url>
      <Description>W7QR5V6TVJ7S-2007843938-930910</Description>
    </_dlc_DocIdUrl>
    <lcf76f155ced4ddcb4097134ff3c332f xmlns="1eba8ddb-d39a-413c-8e89-c009245441e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3F879DF1BD184AAA7B566057FD1AC9" ma:contentTypeVersion="14" ma:contentTypeDescription="Crée un document." ma:contentTypeScope="" ma:versionID="791d5bdc4972322d00b45abd745da832">
  <xsd:schema xmlns:xsd="http://www.w3.org/2001/XMLSchema" xmlns:xs="http://www.w3.org/2001/XMLSchema" xmlns:p="http://schemas.microsoft.com/office/2006/metadata/properties" xmlns:ns2="b6d67b92-7728-4b80-abd7-fe778a2642d6" xmlns:ns3="1eba8ddb-d39a-413c-8e89-c009245441ee" targetNamespace="http://schemas.microsoft.com/office/2006/metadata/properties" ma:root="true" ma:fieldsID="21ba102b5fe6946d9437f319736d9dfb" ns2:_="" ns3:_="">
    <xsd:import namespace="b6d67b92-7728-4b80-abd7-fe778a2642d6"/>
    <xsd:import namespace="1eba8ddb-d39a-413c-8e89-c009245441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7b92-7728-4b80-abd7-fe778a2642d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9db446b2-bd7d-48c3-99ee-a5c40631de98}" ma:internalName="TaxCatchAll" ma:showField="CatchAllData" ma:web="b6d67b92-7728-4b80-abd7-fe778a2642d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a8ddb-d39a-413c-8e89-c009245441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d2c2d323-156a-4d02-85f3-f3707d5d69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A2DA2-FE58-4241-A8D7-5C7A1C933D5A}">
  <ds:schemaRefs>
    <ds:schemaRef ds:uri="http://schemas.microsoft.com/sharepoint/events"/>
  </ds:schemaRefs>
</ds:datastoreItem>
</file>

<file path=customXml/itemProps2.xml><?xml version="1.0" encoding="utf-8"?>
<ds:datastoreItem xmlns:ds="http://schemas.openxmlformats.org/officeDocument/2006/customXml" ds:itemID="{F3024A71-EA02-43CF-944F-7FEB20F78079}">
  <ds:schemaRefs>
    <ds:schemaRef ds:uri="http://schemas.microsoft.com/sharepoint/v3/contenttype/forms"/>
  </ds:schemaRefs>
</ds:datastoreItem>
</file>

<file path=customXml/itemProps3.xml><?xml version="1.0" encoding="utf-8"?>
<ds:datastoreItem xmlns:ds="http://schemas.openxmlformats.org/officeDocument/2006/customXml" ds:itemID="{F1042B1A-7BC2-44F8-BE26-9CF0B7722066}">
  <ds:schemaRefs>
    <ds:schemaRef ds:uri="http://schemas.microsoft.com/office/2006/metadata/properties"/>
    <ds:schemaRef ds:uri="http://schemas.microsoft.com/office/infopath/2007/PartnerControls"/>
    <ds:schemaRef ds:uri="b6d67b92-7728-4b80-abd7-fe778a2642d6"/>
    <ds:schemaRef ds:uri="1eba8ddb-d39a-413c-8e89-c009245441ee"/>
  </ds:schemaRefs>
</ds:datastoreItem>
</file>

<file path=customXml/itemProps4.xml><?xml version="1.0" encoding="utf-8"?>
<ds:datastoreItem xmlns:ds="http://schemas.openxmlformats.org/officeDocument/2006/customXml" ds:itemID="{0776A3DF-D05E-48A8-9D4F-AAC55E93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7b92-7728-4b80-abd7-fe778a2642d6"/>
    <ds:schemaRef ds:uri="1eba8ddb-d39a-413c-8e89-c00924544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VANLEENE</dc:creator>
  <cp:keywords/>
  <dc:description/>
  <cp:lastModifiedBy>Cécile DEPAEPE</cp:lastModifiedBy>
  <cp:revision>2</cp:revision>
  <cp:lastPrinted>2020-05-12T08:31:00Z</cp:lastPrinted>
  <dcterms:created xsi:type="dcterms:W3CDTF">2023-12-18T16:18:00Z</dcterms:created>
  <dcterms:modified xsi:type="dcterms:W3CDTF">2023-12-18T16:18:00Z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0x010100573F879DF1BD184AAA7B566057FD1AC9</vt:lpwstr>
  </property>
  <property fmtid="{D5CDD505-2E9C-101B-9397-08002B2CF9AE}" pid="3" name="_dlc_DocIdItemGuid">
    <vt:lpwstr>fbd5de64-4cb4-4c19-b67b-7998d9eca438</vt:lpwstr>
  </property>
  <property fmtid="{D5CDD505-2E9C-101B-9397-08002B2CF9AE}" pid="4" name="MediaServiceImageTags">
    <vt:lpwstr/>
  </property>
</Properties>
</file>